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0BA5" w14:textId="18EA4901" w:rsidR="00F52323" w:rsidRPr="00F52323" w:rsidRDefault="00F52323" w:rsidP="00F523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Прочитать лекцию по теме </w:t>
      </w:r>
      <w:r w:rsidR="00C26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F52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Философия человека</w:t>
      </w:r>
      <w:r w:rsidR="00C26C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F52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(философская антропология)</w:t>
      </w:r>
    </w:p>
    <w:p w14:paraId="72579CAB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человека в истории философии.</w:t>
      </w:r>
    </w:p>
    <w:p w14:paraId="26224342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Проблема сущности человека. Единство природного, социального и духовного в человеке.</w:t>
      </w:r>
    </w:p>
    <w:p w14:paraId="0B7B0DA0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Философские проблемы человеческого существования. Проблема смысла жизни.</w:t>
      </w:r>
    </w:p>
    <w:p w14:paraId="0AC67404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и выпишите основные философские концепции человека. Сделайте таблицу: название, представители, основные идеи.</w:t>
      </w:r>
    </w:p>
    <w:p w14:paraId="1B7E0717" w14:textId="77777777" w:rsidR="00C26C71" w:rsidRDefault="00C26C71" w:rsidP="00C26C71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32C2E93B" w14:textId="77777777" w:rsidR="00C26C71" w:rsidRDefault="00C26C71" w:rsidP="00C26C71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353F430C" w14:textId="4CE2C596" w:rsidR="00C26C71" w:rsidRDefault="00C26C71" w:rsidP="00C26C71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</w:rPr>
        <w:t>Доклады</w:t>
      </w:r>
      <w:r>
        <w:rPr>
          <w:b/>
          <w:bCs/>
          <w:color w:val="000000" w:themeColor="text1"/>
          <w:sz w:val="28"/>
          <w:szCs w:val="28"/>
        </w:rPr>
        <w:t xml:space="preserve"> в виде презентаций (по желанию, кто не делал ранее) </w:t>
      </w:r>
    </w:p>
    <w:p w14:paraId="7A5D7C77" w14:textId="6EFF6F78" w:rsidR="00F52323" w:rsidRPr="00F52323" w:rsidRDefault="00F52323" w:rsidP="00F523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(обязательно прикреплять презентацию н</w:t>
      </w: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сайте </w:t>
      </w:r>
      <w:hyperlink r:id="rId5" w:tgtFrame="_blank" w:history="1">
        <w:r w:rsidRPr="00F523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https://online-edu.mirea.ru/</w:t>
        </w:r>
      </w:hyperlink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), лучше переводить в формат </w:t>
      </w:r>
      <w:proofErr w:type="spellStart"/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</w:p>
    <w:p w14:paraId="6F7CD837" w14:textId="77777777" w:rsidR="00F52323" w:rsidRPr="00F52323" w:rsidRDefault="00F52323" w:rsidP="00F52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философы объясняют соотношение разума и нравственности.</w:t>
      </w:r>
    </w:p>
    <w:p w14:paraId="237FA0E8" w14:textId="77777777" w:rsidR="00F52323" w:rsidRPr="00F52323" w:rsidRDefault="00F52323" w:rsidP="00F52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Этика как учение о нравственности. Основные этические категории. </w:t>
      </w:r>
    </w:p>
    <w:p w14:paraId="724C9F8C" w14:textId="77777777" w:rsidR="00F52323" w:rsidRPr="00F52323" w:rsidRDefault="00F52323" w:rsidP="00F52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морали и свободы в "Философии жизни"</w:t>
      </w:r>
    </w:p>
    <w:p w14:paraId="0091B1B4" w14:textId="77777777" w:rsidR="00F52323" w:rsidRPr="00F52323" w:rsidRDefault="00F52323" w:rsidP="00F52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Этика Канта. </w:t>
      </w:r>
    </w:p>
    <w:p w14:paraId="705AF2F8" w14:textId="77777777" w:rsidR="00F52323" w:rsidRPr="00F52323" w:rsidRDefault="00F52323" w:rsidP="00F52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проблемы философии экзистенциализма. </w:t>
      </w:r>
    </w:p>
    <w:p w14:paraId="6642226A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122F1DB1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7147F571" w14:textId="77777777" w:rsidR="008563D6" w:rsidRDefault="008563D6"/>
    <w:sectPr w:rsidR="008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E36"/>
    <w:multiLevelType w:val="multilevel"/>
    <w:tmpl w:val="7F7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D2DE0"/>
    <w:multiLevelType w:val="multilevel"/>
    <w:tmpl w:val="3BD6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D6"/>
    <w:rsid w:val="00774E4E"/>
    <w:rsid w:val="008563D6"/>
    <w:rsid w:val="00C26C71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1454"/>
  <w15:chartTrackingRefBased/>
  <w15:docId w15:val="{DE14521A-7E1C-41BE-92CB-8F8EB90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-edu.mire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2020-05-07T14:55:00Z</dcterms:created>
  <dcterms:modified xsi:type="dcterms:W3CDTF">2020-05-07T14:56:00Z</dcterms:modified>
</cp:coreProperties>
</file>